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both"/>
      </w:pPr>
    </w:p>
    <w:p>
      <w:pPr>
        <w:jc w:val="both"/>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jc w:val="both"/>
      </w:pPr>
    </w:p>
    <w:p>
      <w:pPr>
        <w:spacing w:after="0"/>
      </w:pPr>
      <w:r>
        <w:rPr/>
        <w:t xml:space="preserve">asdasd</w:t>
      </w:r>
    </w:p>
    <w:p>
      <w:pPr/>
    </w:p>
    <w:p>
      <w:pPr>
        <w:spacing w:after="0"/>
      </w:pPr>
      <w:r>
        <w:rPr/>
        <w:t xml:space="preserve">asdasd</w:t>
      </w:r>
    </w:p>
    <w:p>
      <w:pPr>
        <w:jc w:val="both"/>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jc w:val="both"/>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7.686 fracción V del Código Civil para el Estado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shd w:val="clear" w:fill="yellow"/>
        </w:rPr>
        <w:t xml:space="preserve"> parcialidades </w:t>
      </w:r>
      <w:r>
        <w:rPr>
          <w:rFonts w:ascii="&quot;Century Gothic&quot;" w:hAnsi="&quot;Century Gothic&quot;" w:eastAsia="&quot;Century Gothic&quot;" w:cs="&quot;Century Gothic&quot;"/>
          <w:sz w:val="20"/>
          <w:szCs w:val="20"/>
        </w:rPr>
        <w:t xml:space="preserve">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 </w:t>
      </w:r>
      <w:r>
        <w:rPr>
          <w:rFonts w:ascii="&quot;Century Gothic&quot;" w:hAnsi="&quot;Century Gothic&quot;" w:eastAsia="&quot;Century Gothic&quot;" w:cs="&quot;Century Gothic&quot;"/>
          <w:sz w:val="20"/>
          <w:szCs w:val="20"/>
          <w:shd w:val="clear" w:fill="fuchsia"/>
        </w:rPr>
        <w:t xml:space="preserve">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7.692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el artículo 7.718 del Código Civil para el Estado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7.672 del Código Civil para 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que se refiere la cláusula segunda de este instrumento, se ajustará de forma anual y automática, sin que sea necesario notificación, requerimiento o interpelación judicial o extrajudicial, </w:t>
      </w:r>
      <w:r>
        <w:rPr>
          <w:rFonts w:ascii="&quot;Century Gothic&quot;" w:hAnsi="&quot;Century Gothic&quot;" w:eastAsia="&quot;Century Gothic&quot;" w:cs="&quot;Century Gothic&quot;"/>
          <w:sz w:val="20"/>
          <w:szCs w:val="20"/>
          <w:shd w:val="clear" w:fill="yellow"/>
        </w:rPr>
        <w:t xml:space="preserve">conforme a la tasa de inflación anual del índice general, publicado en el portal oficial del Banco de México</w:t>
      </w:r>
      <w:r>
        <w:rPr>
          <w:rFonts w:ascii="&quot;Century Gothic&quot;" w:hAnsi="&quot;Century Gothic&quot;" w:eastAsia="&quot;Century Gothic&quot;" w:cs="&quot;Century Gothic&quot;"/>
          <w:sz w:val="20"/>
          <w:szCs w:val="20"/>
        </w:rPr>
        <w:t xml:space="preserve">, vigente a la fecha en que inicie la segunda anualidad de arrendamiento, y así sucesivamente hasta la terminación de vigencia del contrato; con la única salvedad que dicho incremento no exceda el 10% sobre el monto de la RENTA mensual pactada, de conformidad con lo previsto por el artículo 7.698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7.716 del Código Civil para el Estado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w:t>
      </w:r>
      <w:r>
        <w:rPr>
          <w:rFonts w:ascii="&quot;Century Gothic&quot;" w:hAnsi="&quot;Century Gothic&quot;" w:eastAsia="&quot;Century Gothic&quot;" w:cs="&quot;Century Gothic&quot;"/>
          <w:sz w:val="20"/>
          <w:szCs w:val="20"/>
          <w:b w:val="1"/>
          <w:bCs w:val="1"/>
          <w:u w:val="single"/>
          <w:shd w:val="clear" w:fill="yellow"/>
        </w:rPr>
        <w:t xml:space="preserve">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Por otro lado, el </w:t>
      </w:r>
      <w:r>
        <w:rPr>
          <w:rFonts w:ascii="&quot;Century Gothic&quot;" w:hAnsi="&quot;Century Gothic&quot;" w:eastAsia="&quot;Century Gothic&quot;" w:cs="&quot;Century Gothic&quot;"/>
          <w:sz w:val="20"/>
          <w:szCs w:val="20"/>
          <w:b w:val="1"/>
          <w:bCs w:val="1"/>
          <w:shd w:val="clear" w:fill="yellow"/>
        </w:rPr>
        <w:t xml:space="preserve">ARRENDADOR </w:t>
      </w:r>
      <w:r>
        <w:rPr>
          <w:rFonts w:ascii="&quot;Century Gothic&quot;" w:hAnsi="&quot;Century Gothic&quot;" w:eastAsia="&quot;Century Gothic&quot;" w:cs="&quot;Century Gothic&quot;"/>
          <w:sz w:val="20"/>
          <w:szCs w:val="20"/>
          <w:shd w:val="clear" w:fill="yellow"/>
        </w:rPr>
        <w:t xml:space="preserve">se obliga con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V del artículo 7.688 del Código Civil para el Estado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dispone de un plazo de </w:t>
      </w:r>
      <w:r>
        <w:rPr>
          <w:rFonts w:ascii="&quot;Century Gothic&quot;" w:hAnsi="&quot;Century Gothic&quot;" w:eastAsia="&quot;Century Gothic&quot;" w:cs="&quot;Century Gothic&quot;"/>
          <w:sz w:val="20"/>
          <w:szCs w:val="20"/>
          <w:b w:val="1"/>
          <w:bCs w:val="1"/>
          <w:shd w:val="clear" w:fill="yellow"/>
        </w:rPr>
        <w:t xml:space="preserve">30 (Treinta)</w:t>
      </w:r>
      <w:r>
        <w:rPr>
          <w:rFonts w:ascii="&quot;Century Gothic&quot;" w:hAnsi="&quot;Century Gothic&quot;" w:eastAsia="&quot;Century Gothic&quot;" w:cs="&quot;Century Gothic&quot;"/>
          <w:sz w:val="20"/>
          <w:szCs w:val="20"/>
          <w:shd w:val="clear" w:fill="yellow"/>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shd w:val="clear" w:fill="yellow"/>
        </w:rPr>
        <w:t xml:space="preserve"> ARRENDADOR, </w:t>
      </w:r>
      <w:r>
        <w:rPr>
          <w:rFonts w:ascii="&quot;Century Gothic&quot;" w:hAnsi="&quot;Century Gothic&quot;" w:eastAsia="&quot;Century Gothic&quot;" w:cs="&quot;Century Gothic&quot;"/>
          <w:sz w:val="20"/>
          <w:szCs w:val="20"/>
          <w:shd w:val="clear" w:fill="yellow"/>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shd w:val="clear" w:fill="yellow"/>
        </w:rPr>
        <w:t xml:space="preserve"> ARRENDADOR</w:t>
      </w:r>
      <w:r>
        <w:rPr>
          <w:rFonts w:ascii="&quot;Century Gothic&quot;" w:hAnsi="&quot;Century Gothic&quot;" w:eastAsia="&quot;Century Gothic&quot;" w:cs="&quot;Century Gothic&quot;"/>
          <w:sz w:val="20"/>
          <w:szCs w:val="20"/>
          <w:shd w:val="clear" w:fill="yellow"/>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el uso o goce del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en términos de lo dispuesto por la fracción II del artículo 7.686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a cuenta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de los gastos locativos, de conservación y/o mantenimiento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derivados del uso que se dé al bien arrendado,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 en términos del artículo 7.688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en términos de lo dispuesto por la fracción III del artículo 7.688 del Código Civil para el Estado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desahucio, a fin de solicitar a la autoridad competente, el </w:t>
      </w:r>
      <w:r>
        <w:rPr>
          <w:rFonts w:ascii="&quot;Century Gothic&quot;" w:hAnsi="&quot;Century Gothic&quot;" w:eastAsia="&quot;Century Gothic&quot;" w:cs="&quot;Century Gothic&quot;"/>
          <w:sz w:val="20"/>
          <w:szCs w:val="20"/>
          <w:b w:val="1"/>
          <w:bCs w:val="1"/>
        </w:rPr>
        <w:t xml:space="preserve">embargo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de acuerdo a lo que establecen los artículos 2.309 y 2.313 del Código de Procedimientos Civiles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shd w:val="clear" w:fill="yellow"/>
        </w:rPr>
        <w:t xml:space="preserve">d)</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que Regula el Régimen de Propiedad en Condominio en el Estado de México</w:t>
      </w:r>
      <w:r>
        <w:rPr>
          <w:rFonts w:ascii="&quot;Century Gothic&quot;" w:hAnsi="&quot;Century Gothic&quot;" w:eastAsia="&quot;Century Gothic&quot;" w:cs="&quot;Century Gothic&quot;"/>
          <w:sz w:val="20"/>
          <w:szCs w:val="20"/>
        </w:rPr>
        <w:t xml:space="preserve">, y </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RENTA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[NOMBRE DEL FIADOR]</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quien se identifica con el original de su Credencial para votar, expedida a su favor por el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dé por satisfecho del cumplimiento de todas y cada una de las obligaciones inherentes al presente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 Aunado a lo anterior, que cuenta con el consentimiento pleno y absoluto de los demás propietarios del inmueble que forma parte de una propiedad común.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bajo su pleno dominio y que cuenta con la capacidad y facultades legales para garantizar con dicho inmueble el cumplimiento de las obligaciones derivadas del presente contrato, obligándose a no enajenar, gravar o comprometer la propiedad del inmueble antes mencionado, salvo que previamente y por escrito, recabe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antes dispuesto, o en caso de que el inmueble señalado como garantía se encuentre gravado o limitado en cuanto a su dominio, con fecha anterior a la celebración del presente contrato, dará lugar a la rescisión contractual,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cantidad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306 del Código Penal para el Estado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 cabo la sustitución del inmueble señalado como garantía. En caso contrario, dará lugar a la rescisión del presente contrato,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misma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señalada en el párrafo que antecede, y sin perjuicio de la responsabilidad de carácter civil y/o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por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7.1022 y 7.1028 del Código Civil para el Estado de México, así como a los artículos 7.1054, 7.1057, 7.1058 y 7.1059 de la legislación en 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7.310 del Código Civil para el Estado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7.313 de la legislación civil invocada; lo anterior a fin de estar en aptitud de cumplir  reintegrar el inmueble arrendado, y en consecuencia, dar cabal cumplimiento a los términos del presente contrato.</w:t>
      </w:r>
    </w:p>
    <w:p>
      <w:pPr/>
    </w:p>
    <w:p>
      <w:pP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FIADOR/OBLIGADO SOLIDARIO]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20"/>
          <w:szCs w:val="20"/>
          <w:b w:val="1"/>
          <w:bCs w:val="1"/>
          <w:shd w:val="clear" w:fill="yellow"/>
        </w:rPr>
        <w:t xml:space="preserve">VIGÉSIMA CUARTA. </w:t>
      </w:r>
      <w:r>
        <w:rPr>
          <w:rFonts w:ascii="&quot;Century Gothic&quot;" w:hAnsi="&quot;Century Gothic&quot;" w:eastAsia="&quot;Century Gothic&quot;" w:cs="&quot;Century Gothic&quot;"/>
          <w:sz w:val="20"/>
          <w:szCs w:val="20"/>
          <w:b w:val="1"/>
          <w:bCs w:val="1"/>
          <w:u w:val="single"/>
        </w:rPr>
        <w:t xml:space="preserve">L E G I S L A C I Ó N   Y   J U R I S D I C C I Ó N.</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lime"/>
        </w:rPr>
        <w:t xml:space="preserve">Las partes acuerdan que para la interpretación, ejecución, notificación, consignación, procedimiento no contencioso, rescisión y/o cumplimiento del presente contrato, se someten expresamente a la jurisdicción y competencia de las Leyes y Tribunales Civiles del Estado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EL ESTADO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jc w:val="center"/>
      </w:pP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rPr>
        <w:t xml:space="preserve">EL ARRENDADOR</w:t>
      </w:r>
    </w:p>
    <w:p>
      <w:pP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EL FIADOR</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FIADOR]</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E1D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2025-08-30T11:23:29-06:00</dcterms:created>
  <dcterms:modified xsi:type="dcterms:W3CDTF">2025-08-30T11:23:29-06:00</dcterms:modified>
</cp:coreProperties>
</file>

<file path=docProps/custom.xml><?xml version="1.0" encoding="utf-8"?>
<Properties xmlns="http://schemas.openxmlformats.org/officeDocument/2006/custom-properties" xmlns:vt="http://schemas.openxmlformats.org/officeDocument/2006/docPropsVTypes"/>
</file>